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AC0" w:rsidRPr="00D32AC0" w:rsidRDefault="00D32AC0" w:rsidP="00D32AC0">
      <w:pPr>
        <w:pStyle w:val="1"/>
        <w:spacing w:line="500" w:lineRule="atLeast"/>
        <w:ind w:left="150" w:right="150"/>
        <w:jc w:val="center"/>
        <w:rPr>
          <w:sz w:val="28"/>
          <w:szCs w:val="28"/>
        </w:rPr>
      </w:pPr>
      <w:bookmarkStart w:id="0" w:name="_GoBack"/>
      <w:bookmarkEnd w:id="0"/>
      <w:r w:rsidRPr="00D32AC0">
        <w:rPr>
          <w:sz w:val="28"/>
          <w:szCs w:val="28"/>
        </w:rPr>
        <w:t>О том, что в Боге нет акциденций</w:t>
      </w:r>
    </w:p>
    <w:p w:rsidR="00D32AC0" w:rsidRPr="00D32AC0" w:rsidRDefault="00D32AC0" w:rsidP="00D32AC0">
      <w:pPr>
        <w:pStyle w:val="a3"/>
        <w:ind w:left="150" w:right="150" w:firstLine="300"/>
        <w:jc w:val="both"/>
        <w:rPr>
          <w:sz w:val="28"/>
          <w:szCs w:val="28"/>
        </w:rPr>
      </w:pPr>
      <w:r w:rsidRPr="00D32AC0">
        <w:rPr>
          <w:sz w:val="28"/>
          <w:szCs w:val="28"/>
        </w:rPr>
        <w:t xml:space="preserve">Из этой истины необходимо следует, что Богу не может быть присуще ничего сверх его сущности, и что в нем ничто не может существовать </w:t>
      </w:r>
      <w:proofErr w:type="spellStart"/>
      <w:r w:rsidRPr="00D32AC0">
        <w:rPr>
          <w:sz w:val="28"/>
          <w:szCs w:val="28"/>
        </w:rPr>
        <w:t>акцидентальным</w:t>
      </w:r>
      <w:proofErr w:type="spellEnd"/>
      <w:r w:rsidRPr="00D32AC0">
        <w:rPr>
          <w:sz w:val="28"/>
          <w:szCs w:val="28"/>
        </w:rPr>
        <w:t xml:space="preserve"> образом.</w:t>
      </w:r>
    </w:p>
    <w:p w:rsidR="00D32AC0" w:rsidRPr="00D32AC0" w:rsidRDefault="00D32AC0" w:rsidP="00D32AC0">
      <w:pPr>
        <w:pStyle w:val="a3"/>
        <w:ind w:left="150" w:right="150" w:firstLine="300"/>
        <w:jc w:val="both"/>
        <w:rPr>
          <w:sz w:val="28"/>
          <w:szCs w:val="28"/>
        </w:rPr>
      </w:pPr>
      <w:r w:rsidRPr="00D32AC0">
        <w:rPr>
          <w:sz w:val="28"/>
          <w:szCs w:val="28"/>
        </w:rPr>
        <w:t>В самом деле, само бытие не может быть причастно чему-то, что не принадлежало бы к его сущности; хотя то, что есть, может быть причастно чему-то другому. Ибо нет ничего формальнее и проще, чем само бытие. Так что само бытие ничему не может быть причастно. Но божественная субстанция есть само бытие. Следовательно, она не содержит ничего, что не принадлежало бы к божественной субстанции. Следовательно, в ней не может быть никакой акциденции.</w:t>
      </w:r>
    </w:p>
    <w:p w:rsidR="00D32AC0" w:rsidRPr="00D32AC0" w:rsidRDefault="00D32AC0" w:rsidP="00D32AC0">
      <w:pPr>
        <w:pStyle w:val="a3"/>
        <w:ind w:left="150" w:right="150" w:firstLine="300"/>
        <w:jc w:val="both"/>
        <w:rPr>
          <w:sz w:val="28"/>
          <w:szCs w:val="28"/>
        </w:rPr>
      </w:pPr>
      <w:r w:rsidRPr="00D32AC0">
        <w:rPr>
          <w:sz w:val="28"/>
          <w:szCs w:val="28"/>
        </w:rPr>
        <w:t xml:space="preserve">Далее. Все, что содержится в чем-либо как акциденция, должно содержаться там по какой-то причине. Значит, если бы нечто содержалось в Боге как акциденция, на то должна была бы быть причина. Причиной акциденции была бы либо сама божественная субстанция, либо что-то другое. Если что-то другое, значит, что-то другое должно было воздействовать на божественную субстанцию: ибо нельзя ввести какую-либо форму, будь то субстанциальную или </w:t>
      </w:r>
      <w:proofErr w:type="spellStart"/>
      <w:r w:rsidRPr="00D32AC0">
        <w:rPr>
          <w:sz w:val="28"/>
          <w:szCs w:val="28"/>
        </w:rPr>
        <w:t>акцидентальную</w:t>
      </w:r>
      <w:proofErr w:type="spellEnd"/>
      <w:r w:rsidRPr="00D32AC0">
        <w:rPr>
          <w:sz w:val="28"/>
          <w:szCs w:val="28"/>
        </w:rPr>
        <w:t>, в какое-либо подлежащее, не воздействуя на него каким-либо образом; тем более</w:t>
      </w:r>
      <w:proofErr w:type="gramStart"/>
      <w:r w:rsidRPr="00D32AC0">
        <w:rPr>
          <w:sz w:val="28"/>
          <w:szCs w:val="28"/>
        </w:rPr>
        <w:t>,</w:t>
      </w:r>
      <w:proofErr w:type="gramEnd"/>
      <w:r w:rsidRPr="00D32AC0">
        <w:rPr>
          <w:sz w:val="28"/>
          <w:szCs w:val="28"/>
        </w:rPr>
        <w:t xml:space="preserve"> что "воздействовать" есть не что иное, как делать что-либо действительным, а это возможно только посредством формы. Но в таком случае Бог будет претерпевать воздействие от чего-то другого и им приводиться в движение. А это противоречит всему, прежде доказанному (1,13).- Или же сама божественная субстанция есть причина существующей в ней акциденции; но она никак не может быть ее причиной в том же отношении, в каком является ее восприемницей, ибо одна и та же вещь в одном и том же отношении не может создавать себя в действительности. Значит, если в Боге есть какая-либо акциденция, он должен быть ее причиной в одной [своей части], а воспринимать ее другой [своей частью], как телесные вещи: их материальная природа воспринимает </w:t>
      </w:r>
      <w:proofErr w:type="spellStart"/>
      <w:r w:rsidRPr="00D32AC0">
        <w:rPr>
          <w:sz w:val="28"/>
          <w:szCs w:val="28"/>
        </w:rPr>
        <w:t>акцидентальные</w:t>
      </w:r>
      <w:proofErr w:type="spellEnd"/>
      <w:r w:rsidRPr="00D32AC0">
        <w:rPr>
          <w:sz w:val="28"/>
          <w:szCs w:val="28"/>
        </w:rPr>
        <w:t xml:space="preserve"> свойства, а их форма является причиной этих свойств. Но тогда Бог будет сложен. А это не так, как доказано выше (I, 18).</w:t>
      </w:r>
    </w:p>
    <w:p w:rsidR="00D32AC0" w:rsidRPr="00D32AC0" w:rsidRDefault="00D32AC0" w:rsidP="00D32AC0">
      <w:pPr>
        <w:pStyle w:val="a3"/>
        <w:ind w:left="150" w:right="150" w:firstLine="300"/>
        <w:jc w:val="both"/>
        <w:rPr>
          <w:sz w:val="28"/>
          <w:szCs w:val="28"/>
        </w:rPr>
      </w:pPr>
      <w:r w:rsidRPr="00D32AC0">
        <w:rPr>
          <w:sz w:val="28"/>
          <w:szCs w:val="28"/>
        </w:rPr>
        <w:t xml:space="preserve">И еще. Всякое подлежащее акциденции соотносится с ней как потенция с актом, поскольку акциденция есть некая </w:t>
      </w:r>
      <w:proofErr w:type="gramStart"/>
      <w:r w:rsidRPr="00D32AC0">
        <w:rPr>
          <w:sz w:val="28"/>
          <w:szCs w:val="28"/>
        </w:rPr>
        <w:t>форма</w:t>
      </w:r>
      <w:proofErr w:type="gramEnd"/>
      <w:r w:rsidRPr="00D32AC0">
        <w:rPr>
          <w:sz w:val="28"/>
          <w:szCs w:val="28"/>
        </w:rPr>
        <w:t xml:space="preserve"> и производит актуальное </w:t>
      </w:r>
      <w:proofErr w:type="spellStart"/>
      <w:r w:rsidRPr="00D32AC0">
        <w:rPr>
          <w:sz w:val="28"/>
          <w:szCs w:val="28"/>
        </w:rPr>
        <w:t>акцидентальное</w:t>
      </w:r>
      <w:proofErr w:type="spellEnd"/>
      <w:r w:rsidRPr="00D32AC0">
        <w:rPr>
          <w:sz w:val="28"/>
          <w:szCs w:val="28"/>
        </w:rPr>
        <w:t xml:space="preserve"> бытие. Но в Боге нет никакой потенциальности, как показано выше. Следовательно, в нем не может быть никакой акциденции. К тому же. Всякая вещь, в которой что-либо находится </w:t>
      </w:r>
      <w:proofErr w:type="spellStart"/>
      <w:r w:rsidRPr="00D32AC0">
        <w:rPr>
          <w:sz w:val="28"/>
          <w:szCs w:val="28"/>
        </w:rPr>
        <w:t>акцидентальным</w:t>
      </w:r>
      <w:proofErr w:type="spellEnd"/>
      <w:r w:rsidRPr="00D32AC0">
        <w:rPr>
          <w:sz w:val="28"/>
          <w:szCs w:val="28"/>
        </w:rPr>
        <w:t xml:space="preserve"> образом, так или иначе изменчива по своей природе: ибо акциденция по природе может и присутствовать и отсутствовать в [своем подлежащем]. </w:t>
      </w:r>
      <w:r w:rsidRPr="00D32AC0">
        <w:rPr>
          <w:sz w:val="28"/>
          <w:szCs w:val="28"/>
        </w:rPr>
        <w:lastRenderedPageBreak/>
        <w:t xml:space="preserve">Значит, если Богу присуще нечто </w:t>
      </w:r>
      <w:proofErr w:type="spellStart"/>
      <w:r w:rsidRPr="00D32AC0">
        <w:rPr>
          <w:sz w:val="28"/>
          <w:szCs w:val="28"/>
        </w:rPr>
        <w:t>акцидентальным</w:t>
      </w:r>
      <w:proofErr w:type="spellEnd"/>
      <w:r w:rsidRPr="00D32AC0">
        <w:rPr>
          <w:sz w:val="28"/>
          <w:szCs w:val="28"/>
        </w:rPr>
        <w:t xml:space="preserve"> образом, он сам должен быть изменчив. Но это не так, что доказано выше.</w:t>
      </w:r>
    </w:p>
    <w:p w:rsidR="00D32AC0" w:rsidRPr="00D32AC0" w:rsidRDefault="00D32AC0" w:rsidP="00D32AC0">
      <w:pPr>
        <w:pStyle w:val="a3"/>
        <w:ind w:left="150" w:right="150" w:firstLine="300"/>
        <w:jc w:val="both"/>
        <w:rPr>
          <w:sz w:val="28"/>
          <w:szCs w:val="28"/>
        </w:rPr>
      </w:pPr>
      <w:r w:rsidRPr="00D32AC0">
        <w:rPr>
          <w:sz w:val="28"/>
          <w:szCs w:val="28"/>
        </w:rPr>
        <w:t xml:space="preserve">Далее. Всякая вещь, содержащая какую-либо акциденцию, не тождественна своему содержанию: потому что акциденция не принадлежит к сущности подлежащего. Но Бог тождествен своему содержанию. Значит, в Боге нет никакой акциденции. - Меньшая посылка [т. е. "Бог есть то, что содержит"] доказывается так. Более благородное [положение] для всякой [вещи] - содержаться в причине, нежели в следствии. Но Бог - причина всего. Следовательно, все, что в нем содержится, находится в самом благородном [положении]. То, что присуще чему-либо, присуще ему </w:t>
      </w:r>
      <w:proofErr w:type="spellStart"/>
      <w:r w:rsidRPr="00D32AC0">
        <w:rPr>
          <w:sz w:val="28"/>
          <w:szCs w:val="28"/>
        </w:rPr>
        <w:t>наисовершеннейшим</w:t>
      </w:r>
      <w:proofErr w:type="spellEnd"/>
      <w:r w:rsidRPr="00D32AC0">
        <w:rPr>
          <w:sz w:val="28"/>
          <w:szCs w:val="28"/>
        </w:rPr>
        <w:t xml:space="preserve"> образом тогда, когда есть оно само: поэтому единое совершеннее, чем субстанциальное соединение двух, например, формы и материи; а такое соединение, в свою очередь, совершеннее, чем то, когда одно содержится в другом </w:t>
      </w:r>
      <w:proofErr w:type="spellStart"/>
      <w:r w:rsidRPr="00D32AC0">
        <w:rPr>
          <w:sz w:val="28"/>
          <w:szCs w:val="28"/>
        </w:rPr>
        <w:t>акцидентальным</w:t>
      </w:r>
      <w:proofErr w:type="spellEnd"/>
      <w:r w:rsidRPr="00D32AC0">
        <w:rPr>
          <w:sz w:val="28"/>
          <w:szCs w:val="28"/>
        </w:rPr>
        <w:t xml:space="preserve"> образом. Выходит, что Бог есть всё то, что он содержит.</w:t>
      </w:r>
    </w:p>
    <w:p w:rsidR="00D32AC0" w:rsidRPr="00D32AC0" w:rsidRDefault="00D32AC0" w:rsidP="00D32AC0">
      <w:pPr>
        <w:pStyle w:val="a3"/>
        <w:ind w:left="150" w:right="150" w:firstLine="300"/>
        <w:jc w:val="both"/>
        <w:rPr>
          <w:sz w:val="28"/>
          <w:szCs w:val="28"/>
        </w:rPr>
      </w:pPr>
      <w:r w:rsidRPr="00D32AC0">
        <w:rPr>
          <w:sz w:val="28"/>
          <w:szCs w:val="28"/>
        </w:rPr>
        <w:t>И еще. Субстанция не зависит от акциденции; напротив, акциденция зависит от субстанции. Но то, что не зависит от чего-то другого, может иногда встречаться и без него. Значит, некая субстанция может встречаться и без акциденции. Очевидно, что в первую очередь это подобает наипростейшей субстанции, какова субстанция божественная. Следовательно, в божественной субстанции вообще нет акциденций. С этим мнением согласны и католические учители. Так, Августин в книге</w:t>
      </w:r>
      <w:proofErr w:type="gramStart"/>
      <w:r w:rsidRPr="00D32AC0">
        <w:rPr>
          <w:sz w:val="28"/>
          <w:szCs w:val="28"/>
        </w:rPr>
        <w:t xml:space="preserve"> О</w:t>
      </w:r>
      <w:proofErr w:type="gramEnd"/>
      <w:r w:rsidRPr="00D32AC0">
        <w:rPr>
          <w:sz w:val="28"/>
          <w:szCs w:val="28"/>
        </w:rPr>
        <w:t xml:space="preserve"> Троице говорит, что "в Боге нет никакой акциденции".</w:t>
      </w:r>
    </w:p>
    <w:p w:rsidR="00D32AC0" w:rsidRPr="00D32AC0" w:rsidRDefault="00D32AC0" w:rsidP="00D32AC0">
      <w:pPr>
        <w:pStyle w:val="a3"/>
        <w:ind w:left="150" w:right="150" w:firstLine="300"/>
        <w:jc w:val="both"/>
        <w:rPr>
          <w:sz w:val="28"/>
          <w:szCs w:val="28"/>
        </w:rPr>
      </w:pPr>
      <w:r w:rsidRPr="00D32AC0">
        <w:rPr>
          <w:sz w:val="28"/>
          <w:szCs w:val="28"/>
        </w:rPr>
        <w:t>Доказав эту истину, мы опровергаем и заблуждение некоторых, рассуждающих по закону Сарацинскому и прибавляющих к божественной сущности некие атрибуты.</w:t>
      </w:r>
    </w:p>
    <w:p w:rsidR="003F6CAD" w:rsidRPr="00D32AC0" w:rsidRDefault="003F6CAD" w:rsidP="00D32AC0"/>
    <w:sectPr w:rsidR="003F6CAD" w:rsidRPr="00D32A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134" w:rsidRDefault="00D45134" w:rsidP="00EF659F">
      <w:pPr>
        <w:spacing w:after="0" w:line="240" w:lineRule="auto"/>
      </w:pPr>
      <w:r>
        <w:separator/>
      </w:r>
    </w:p>
  </w:endnote>
  <w:endnote w:type="continuationSeparator" w:id="0">
    <w:p w:rsidR="00D45134" w:rsidRDefault="00D45134" w:rsidP="00EF6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084433"/>
      <w:docPartObj>
        <w:docPartGallery w:val="Page Numbers (Bottom of Page)"/>
        <w:docPartUnique/>
      </w:docPartObj>
    </w:sdtPr>
    <w:sdtContent>
      <w:p w:rsidR="00EF659F" w:rsidRDefault="00EF65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F659F" w:rsidRDefault="00EF65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134" w:rsidRDefault="00D45134" w:rsidP="00EF659F">
      <w:pPr>
        <w:spacing w:after="0" w:line="240" w:lineRule="auto"/>
      </w:pPr>
      <w:r>
        <w:separator/>
      </w:r>
    </w:p>
  </w:footnote>
  <w:footnote w:type="continuationSeparator" w:id="0">
    <w:p w:rsidR="00D45134" w:rsidRDefault="00D45134" w:rsidP="00EF6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2AC0"/>
    <w:rsid w:val="003F6CAD"/>
    <w:rsid w:val="00D32AC0"/>
    <w:rsid w:val="00D45134"/>
    <w:rsid w:val="00E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2A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AC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D32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F6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59F"/>
  </w:style>
  <w:style w:type="paragraph" w:styleId="a6">
    <w:name w:val="footer"/>
    <w:basedOn w:val="a"/>
    <w:link w:val="a7"/>
    <w:uiPriority w:val="99"/>
    <w:unhideWhenUsed/>
    <w:rsid w:val="00EF6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5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2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3527</Characters>
  <Application>Microsoft Office Word</Application>
  <DocSecurity>0</DocSecurity>
  <Lines>29</Lines>
  <Paragraphs>8</Paragraphs>
  <ScaleCrop>false</ScaleCrop>
  <Company>Krokoz™ Inc.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ASUS</cp:lastModifiedBy>
  <cp:revision>3</cp:revision>
  <dcterms:created xsi:type="dcterms:W3CDTF">2015-04-22T09:51:00Z</dcterms:created>
  <dcterms:modified xsi:type="dcterms:W3CDTF">2016-01-08T14:06:00Z</dcterms:modified>
</cp:coreProperties>
</file>